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E67E28">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E6107D" w:rsidRPr="00E6107D" w:rsidRDefault="00E6107D" w:rsidP="00E6107D">
                  <w:pPr>
                    <w:pStyle w:val="NoSpacing"/>
                    <w:rPr>
                      <w:sz w:val="64"/>
                      <w:szCs w:val="64"/>
                    </w:rPr>
                  </w:pPr>
                  <w:r w:rsidRPr="00E6107D">
                    <w:rPr>
                      <w:sz w:val="64"/>
                      <w:szCs w:val="64"/>
                    </w:rPr>
                    <w:t xml:space="preserve">INSIDER TRADING: </w:t>
                  </w:r>
                </w:p>
                <w:p w:rsidR="00FA3D7F" w:rsidRDefault="00E6107D" w:rsidP="00E6107D">
                  <w:pPr>
                    <w:pStyle w:val="NoSpacing"/>
                    <w:rPr>
                      <w:sz w:val="40"/>
                      <w:szCs w:val="40"/>
                    </w:rPr>
                  </w:pPr>
                  <w:r w:rsidRPr="00E6107D">
                    <w:rPr>
                      <w:sz w:val="64"/>
                      <w:szCs w:val="64"/>
                    </w:rPr>
                    <w:t>OVERVIEW &amp; CASE STUDIES</w:t>
                  </w:r>
                </w:p>
                <w:p w:rsidR="00696AB3" w:rsidRPr="00696AB3" w:rsidRDefault="00600914">
                  <w:pPr>
                    <w:pStyle w:val="NoSpacing"/>
                    <w:rPr>
                      <w:color w:val="FFFFFF"/>
                      <w:sz w:val="40"/>
                      <w:szCs w:val="40"/>
                    </w:rPr>
                  </w:pPr>
                  <w:r>
                    <w:rPr>
                      <w:sz w:val="40"/>
                      <w:szCs w:val="40"/>
                    </w:rPr>
                    <w:t>10</w:t>
                  </w:r>
                  <w:r w:rsidRPr="00600914">
                    <w:rPr>
                      <w:sz w:val="40"/>
                      <w:szCs w:val="40"/>
                      <w:vertAlign w:val="superscript"/>
                    </w:rPr>
                    <w:t>th</w:t>
                  </w:r>
                  <w:r>
                    <w:rPr>
                      <w:sz w:val="40"/>
                      <w:szCs w:val="40"/>
                    </w:rPr>
                    <w:t xml:space="preserve"> November / 14</w:t>
                  </w:r>
                  <w:r w:rsidRPr="00600914">
                    <w:rPr>
                      <w:sz w:val="40"/>
                      <w:szCs w:val="40"/>
                      <w:vertAlign w:val="superscript"/>
                    </w:rPr>
                    <w:t>th</w:t>
                  </w:r>
                  <w:r>
                    <w:rPr>
                      <w:sz w:val="40"/>
                      <w:szCs w:val="40"/>
                    </w:rPr>
                    <w:t xml:space="preserve"> December</w:t>
                  </w:r>
                </w:p>
                <w:p w:rsidR="00696AB3" w:rsidRPr="00696AB3" w:rsidRDefault="00696AB3">
                  <w:pPr>
                    <w:pStyle w:val="NoSpacing"/>
                    <w:rPr>
                      <w:color w:val="FFFFFF"/>
                    </w:rPr>
                  </w:pPr>
                </w:p>
                <w:p w:rsidR="00696AB3" w:rsidRPr="00696AB3" w:rsidRDefault="002477B2" w:rsidP="002477B2">
                  <w:pPr>
                    <w:pStyle w:val="NoSpacing"/>
                    <w:jc w:val="both"/>
                    <w:rPr>
                      <w:color w:val="FFFFFF"/>
                    </w:rPr>
                  </w:pPr>
                  <w:r w:rsidRPr="002477B2">
                    <w:t>Insider trading is the buying or selling of securities based upon access to confidential or proprietary information, which is not available to the general public.  An insider is one who is restricted from some kind of trading in a company’s stock because he/she has access to privileged information. Further the definition of an insider, the requirement pertaining to the manner the information must be obtained and the enforcement of the law are amongst a number of issues that Malaysia has to address if a more competitive capital market is to be created. Lately, there have been many instances of the Securities Commission charging directors (and others) for insider trading.</w:t>
                  </w:r>
                </w:p>
              </w:txbxContent>
            </v:textbox>
          </v:rect>
        </w:pict>
      </w:r>
    </w:p>
    <w:p w:rsidR="00696AB3" w:rsidRDefault="00696AB3"/>
    <w:p w:rsidR="00D35263" w:rsidRDefault="00E67E28">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E67E28">
      <w:r w:rsidRPr="00E67E28">
        <w:rPr>
          <w:rFonts w:asciiTheme="minorHAnsi" w:hAnsiTheme="minorHAnsi"/>
          <w:noProof/>
          <w:lang w:val="en-US"/>
        </w:rPr>
        <w:lastRenderedPageBreak/>
        <w:pict>
          <v:roundrect id="_x0000_s1050" style="position:absolute;margin-left:253.4pt;margin-top:8.65pt;width:150.55pt;height:23.4pt;z-index:-251652096" arcsize="10923f">
            <v:shadow on="t" offset="3pt" offset2="2pt"/>
            <v:textbox style="mso-next-textbox:#_x0000_s1050">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r w:rsidRPr="00E67E28">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1F5206" w:rsidRDefault="001F5206" w:rsidP="001F5206">
      <w:pPr>
        <w:jc w:val="both"/>
        <w:rPr>
          <w:rFonts w:asciiTheme="minorHAnsi" w:hAnsiTheme="minorHAnsi"/>
        </w:rPr>
      </w:pPr>
      <w:r w:rsidRPr="001F5206">
        <w:rPr>
          <w:rFonts w:asciiTheme="minorHAnsi" w:hAnsiTheme="minorHAnsi"/>
        </w:rPr>
        <w:t>Insider trading is the buying or selling of securities based upon access to confidential or proprietary information, which is not available to the general public.  An insider is one who is restricted from some kind of trading in a company’s stock because he/she has access to privileged information. Further the definition of an insider, the requirement pertaining to the manner the information must be obtained and the enforcement of the law are amongst a number of issues that Malaysia has to address if a more competitive capital market is to be created. Lately, there have been many instances of the Securities Commission charging directors (and others) for insider trading.</w:t>
      </w:r>
    </w:p>
    <w:p w:rsidR="00FA3D7F" w:rsidRDefault="00E67E28" w:rsidP="003F6F40">
      <w:pPr>
        <w:rPr>
          <w:rFonts w:asciiTheme="minorHAnsi" w:hAnsiTheme="minorHAnsi"/>
        </w:rPr>
      </w:pPr>
      <w:r>
        <w:rPr>
          <w:rFonts w:asciiTheme="minorHAnsi" w:hAnsiTheme="minorHAnsi"/>
          <w:noProof/>
          <w:lang w:val="en-US"/>
        </w:rPr>
        <w:pict>
          <v:roundrect id="_x0000_s1049" style="position:absolute;margin-left:-6.8pt;margin-top:10.2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1F5206" w:rsidRPr="001F5206" w:rsidRDefault="001F5206" w:rsidP="001F5206">
      <w:pPr>
        <w:pStyle w:val="ListParagraph"/>
        <w:numPr>
          <w:ilvl w:val="0"/>
          <w:numId w:val="18"/>
        </w:numPr>
        <w:spacing w:after="0" w:line="240" w:lineRule="auto"/>
        <w:ind w:left="284" w:hanging="284"/>
        <w:contextualSpacing w:val="0"/>
        <w:jc w:val="both"/>
        <w:rPr>
          <w:rFonts w:asciiTheme="minorHAnsi" w:hAnsiTheme="minorHAnsi"/>
        </w:rPr>
      </w:pPr>
      <w:r w:rsidRPr="001F5206">
        <w:rPr>
          <w:rFonts w:asciiTheme="minorHAnsi" w:hAnsiTheme="minorHAnsi"/>
        </w:rPr>
        <w:t>To provide an over view understanding and appreciation of insider trading, and</w:t>
      </w:r>
    </w:p>
    <w:p w:rsidR="001F5206" w:rsidRPr="001F5206" w:rsidRDefault="001F5206" w:rsidP="001F5206">
      <w:pPr>
        <w:pStyle w:val="ListParagraph"/>
        <w:numPr>
          <w:ilvl w:val="0"/>
          <w:numId w:val="18"/>
        </w:numPr>
        <w:spacing w:after="0" w:line="240" w:lineRule="auto"/>
        <w:ind w:left="284" w:hanging="284"/>
        <w:contextualSpacing w:val="0"/>
        <w:jc w:val="both"/>
        <w:rPr>
          <w:rFonts w:asciiTheme="minorHAnsi" w:hAnsiTheme="minorHAnsi"/>
        </w:rPr>
      </w:pPr>
      <w:r w:rsidRPr="001F5206">
        <w:rPr>
          <w:rFonts w:asciiTheme="minorHAnsi" w:hAnsiTheme="minorHAnsi"/>
        </w:rPr>
        <w:t>To appreciate what constitutes insider trading so that directors do not unwittingly end up being charged for insider trading.</w:t>
      </w:r>
    </w:p>
    <w:p w:rsidR="00E02413" w:rsidRDefault="00E67E28" w:rsidP="00E02413">
      <w:pPr>
        <w:jc w:val="both"/>
        <w:rPr>
          <w:rFonts w:asciiTheme="minorHAnsi" w:hAnsiTheme="minorHAnsi"/>
        </w:rPr>
      </w:pPr>
      <w:r w:rsidRPr="00E67E28">
        <w:rPr>
          <w:rFonts w:asciiTheme="minorHAnsi" w:hAnsiTheme="minorHAnsi"/>
          <w:noProof/>
          <w:lang w:eastAsia="zh-CN"/>
        </w:rPr>
        <w:pict>
          <v:roundrect id="_x0000_s1129" style="position:absolute;left:0;text-align:left;margin-left:-6.8pt;margin-top:10.3pt;width:150.55pt;height:23.4pt;z-index:-251575296" arcsize="10923f">
            <v:shadow on="t" offset="3pt" offset2="2pt"/>
            <v:textbox style="mso-next-textbox:#_x0000_s1129">
              <w:txbxContent>
                <w:p w:rsidR="00FA3D7F" w:rsidRPr="00B374FE" w:rsidRDefault="00FA3D7F" w:rsidP="00FA3D7F">
                  <w:pPr>
                    <w:rPr>
                      <w:rFonts w:asciiTheme="minorHAnsi" w:hAnsiTheme="minorHAnsi"/>
                    </w:rPr>
                  </w:pPr>
                  <w:r>
                    <w:rPr>
                      <w:rFonts w:asciiTheme="minorHAnsi" w:hAnsiTheme="minorHAnsi"/>
                    </w:rPr>
                    <w:t>COURSE COVERAGE</w:t>
                  </w:r>
                </w:p>
              </w:txbxContent>
            </v:textbox>
          </v:roundrect>
        </w:pict>
      </w:r>
    </w:p>
    <w:p w:rsidR="00FA3D7F" w:rsidRDefault="00FA3D7F" w:rsidP="003F6F40">
      <w:pPr>
        <w:rPr>
          <w:rFonts w:asciiTheme="minorHAnsi" w:hAnsiTheme="minorHAnsi"/>
        </w:rPr>
      </w:pPr>
    </w:p>
    <w:p w:rsidR="00FA3D7F" w:rsidRDefault="00FA3D7F" w:rsidP="003F6F40">
      <w:pPr>
        <w:rPr>
          <w:rFonts w:asciiTheme="minorHAnsi" w:hAnsiTheme="minorHAnsi"/>
        </w:rPr>
      </w:pPr>
    </w:p>
    <w:p w:rsidR="001F5206" w:rsidRPr="001F5206" w:rsidRDefault="001F5206" w:rsidP="001F5206">
      <w:pPr>
        <w:pStyle w:val="ListParagraph"/>
        <w:numPr>
          <w:ilvl w:val="0"/>
          <w:numId w:val="19"/>
        </w:numPr>
        <w:spacing w:after="0" w:line="240" w:lineRule="auto"/>
        <w:ind w:left="284" w:hanging="284"/>
        <w:contextualSpacing w:val="0"/>
        <w:jc w:val="both"/>
        <w:rPr>
          <w:rFonts w:asciiTheme="minorHAnsi" w:hAnsiTheme="minorHAnsi"/>
        </w:rPr>
      </w:pPr>
      <w:r w:rsidRPr="001F5206">
        <w:rPr>
          <w:rFonts w:asciiTheme="minorHAnsi" w:hAnsiTheme="minorHAnsi"/>
        </w:rPr>
        <w:t>What is Insider Trading?</w:t>
      </w:r>
    </w:p>
    <w:p w:rsidR="001F5206" w:rsidRPr="001F5206" w:rsidRDefault="001F5206" w:rsidP="001F5206">
      <w:pPr>
        <w:pStyle w:val="ListParagraph"/>
        <w:numPr>
          <w:ilvl w:val="0"/>
          <w:numId w:val="19"/>
        </w:numPr>
        <w:spacing w:after="0" w:line="240" w:lineRule="auto"/>
        <w:ind w:left="284" w:hanging="284"/>
        <w:contextualSpacing w:val="0"/>
        <w:jc w:val="both"/>
        <w:rPr>
          <w:rFonts w:asciiTheme="minorHAnsi" w:hAnsiTheme="minorHAnsi"/>
        </w:rPr>
      </w:pPr>
      <w:r w:rsidRPr="001F5206">
        <w:rPr>
          <w:rFonts w:asciiTheme="minorHAnsi" w:hAnsiTheme="minorHAnsi"/>
        </w:rPr>
        <w:t>Position of Insider Trading Under Malaysian Law</w:t>
      </w:r>
    </w:p>
    <w:p w:rsidR="001F5206" w:rsidRPr="001F5206" w:rsidRDefault="001F5206" w:rsidP="001F5206">
      <w:pPr>
        <w:pStyle w:val="ListParagraph"/>
        <w:numPr>
          <w:ilvl w:val="0"/>
          <w:numId w:val="19"/>
        </w:numPr>
        <w:spacing w:after="0" w:line="240" w:lineRule="auto"/>
        <w:ind w:left="284" w:hanging="284"/>
        <w:contextualSpacing w:val="0"/>
        <w:jc w:val="both"/>
        <w:rPr>
          <w:rFonts w:asciiTheme="minorHAnsi" w:hAnsiTheme="minorHAnsi"/>
        </w:rPr>
      </w:pPr>
      <w:r w:rsidRPr="001F5206">
        <w:rPr>
          <w:rFonts w:asciiTheme="minorHAnsi" w:hAnsiTheme="minorHAnsi"/>
        </w:rPr>
        <w:t>Position of Insider Trading Under Islamic Law</w:t>
      </w:r>
    </w:p>
    <w:p w:rsidR="001F5206" w:rsidRPr="001F5206" w:rsidRDefault="001F5206" w:rsidP="001F5206">
      <w:pPr>
        <w:pStyle w:val="ListParagraph"/>
        <w:numPr>
          <w:ilvl w:val="0"/>
          <w:numId w:val="19"/>
        </w:numPr>
        <w:spacing w:after="0" w:line="240" w:lineRule="auto"/>
        <w:ind w:left="284" w:hanging="284"/>
        <w:contextualSpacing w:val="0"/>
        <w:jc w:val="both"/>
        <w:rPr>
          <w:rFonts w:asciiTheme="minorHAnsi" w:hAnsiTheme="minorHAnsi"/>
        </w:rPr>
      </w:pPr>
      <w:r w:rsidRPr="001F5206">
        <w:rPr>
          <w:rFonts w:asciiTheme="minorHAnsi" w:hAnsiTheme="minorHAnsi"/>
        </w:rPr>
        <w:t>The Legal Definition of Insider Trading</w:t>
      </w:r>
    </w:p>
    <w:p w:rsidR="001F5206" w:rsidRPr="001F5206" w:rsidRDefault="001F5206" w:rsidP="001F5206">
      <w:pPr>
        <w:pStyle w:val="ListParagraph"/>
        <w:numPr>
          <w:ilvl w:val="0"/>
          <w:numId w:val="19"/>
        </w:numPr>
        <w:spacing w:after="0" w:line="240" w:lineRule="auto"/>
        <w:ind w:left="284" w:hanging="284"/>
        <w:contextualSpacing w:val="0"/>
        <w:jc w:val="both"/>
        <w:rPr>
          <w:rFonts w:asciiTheme="minorHAnsi" w:hAnsiTheme="minorHAnsi"/>
        </w:rPr>
      </w:pPr>
      <w:r w:rsidRPr="001F5206">
        <w:rPr>
          <w:rFonts w:asciiTheme="minorHAnsi" w:hAnsiTheme="minorHAnsi"/>
        </w:rPr>
        <w:t>Some Local Cases of Insider Trading Charges by the Securities Commission</w:t>
      </w:r>
    </w:p>
    <w:p w:rsidR="001F5206" w:rsidRPr="001F5206" w:rsidRDefault="001F5206" w:rsidP="002176CF">
      <w:pPr>
        <w:pStyle w:val="ListParagraph"/>
        <w:numPr>
          <w:ilvl w:val="0"/>
          <w:numId w:val="19"/>
        </w:numPr>
        <w:spacing w:after="0" w:line="240" w:lineRule="auto"/>
        <w:ind w:left="284" w:hanging="284"/>
        <w:contextualSpacing w:val="0"/>
        <w:jc w:val="both"/>
        <w:rPr>
          <w:rFonts w:asciiTheme="minorHAnsi" w:hAnsiTheme="minorHAnsi"/>
        </w:rPr>
      </w:pPr>
      <w:r w:rsidRPr="001F5206">
        <w:rPr>
          <w:rFonts w:asciiTheme="minorHAnsi" w:hAnsiTheme="minorHAnsi"/>
        </w:rPr>
        <w:t>Case Studies</w:t>
      </w:r>
    </w:p>
    <w:p w:rsidR="001F5206" w:rsidRDefault="001F5206" w:rsidP="002176CF">
      <w:pPr>
        <w:jc w:val="both"/>
        <w:rPr>
          <w:rFonts w:asciiTheme="minorHAnsi" w:hAnsiTheme="minorHAnsi"/>
        </w:rPr>
      </w:pPr>
    </w:p>
    <w:p w:rsidR="001F5206" w:rsidRDefault="001F5206" w:rsidP="002176CF">
      <w:pPr>
        <w:jc w:val="both"/>
        <w:rPr>
          <w:rFonts w:asciiTheme="minorHAnsi" w:hAnsiTheme="minorHAnsi"/>
        </w:rPr>
      </w:pPr>
    </w:p>
    <w:p w:rsidR="001F5206" w:rsidRDefault="001F5206" w:rsidP="002176CF">
      <w:pPr>
        <w:jc w:val="both"/>
        <w:rPr>
          <w:rFonts w:asciiTheme="minorHAnsi" w:hAnsiTheme="minorHAnsi"/>
        </w:rPr>
      </w:pPr>
    </w:p>
    <w:p w:rsidR="001F5206" w:rsidRDefault="001F5206" w:rsidP="002176CF">
      <w:pPr>
        <w:jc w:val="both"/>
        <w:rPr>
          <w:rFonts w:asciiTheme="minorHAnsi" w:hAnsiTheme="minorHAnsi"/>
        </w:rPr>
      </w:pPr>
      <w:r w:rsidRPr="001F5206">
        <w:rPr>
          <w:rFonts w:asciiTheme="minorHAnsi" w:hAnsiTheme="minorHAnsi"/>
        </w:rPr>
        <w:t>Lectures facilitated by PowerPoint presentation and case studies discussion.</w:t>
      </w:r>
    </w:p>
    <w:p w:rsidR="001F5206" w:rsidRDefault="00E67E28" w:rsidP="002176CF">
      <w:pPr>
        <w:jc w:val="both"/>
        <w:rPr>
          <w:rFonts w:asciiTheme="minorHAnsi" w:hAnsiTheme="minorHAnsi"/>
        </w:rPr>
      </w:pPr>
      <w:r>
        <w:rPr>
          <w:rFonts w:asciiTheme="minorHAnsi" w:hAnsiTheme="minorHAnsi"/>
          <w:noProof/>
          <w:lang w:val="en-US"/>
        </w:rPr>
        <w:pict>
          <v:roundrect id="_x0000_s1132" style="position:absolute;left:0;text-align:left;margin-left:-4.4pt;margin-top:10.55pt;width:150.55pt;height:23.4pt;z-index:-251572224" arcsize="10923f">
            <v:shadow on="t" offset="3pt" offset2="2pt"/>
            <v:textbox style="mso-next-textbox:#_x0000_s1132">
              <w:txbxContent>
                <w:p w:rsidR="00E02413" w:rsidRPr="00B374FE" w:rsidRDefault="00E02413" w:rsidP="00E02413">
                  <w:pPr>
                    <w:rPr>
                      <w:rFonts w:asciiTheme="minorHAnsi" w:hAnsiTheme="minorHAnsi"/>
                    </w:rPr>
                  </w:pPr>
                  <w:r w:rsidRPr="00B374FE">
                    <w:rPr>
                      <w:rFonts w:asciiTheme="minorHAnsi" w:hAnsiTheme="minorHAnsi"/>
                    </w:rPr>
                    <w:t>WHO SHOULD ATTEND</w:t>
                  </w:r>
                </w:p>
              </w:txbxContent>
            </v:textbox>
          </v:roundrect>
        </w:pict>
      </w:r>
    </w:p>
    <w:p w:rsidR="001F5206" w:rsidRDefault="001F5206" w:rsidP="002176CF">
      <w:pPr>
        <w:jc w:val="both"/>
        <w:rPr>
          <w:rFonts w:asciiTheme="minorHAnsi" w:hAnsiTheme="minorHAnsi"/>
        </w:rPr>
      </w:pPr>
    </w:p>
    <w:p w:rsidR="001F5206" w:rsidRDefault="001F5206" w:rsidP="002176CF">
      <w:pPr>
        <w:jc w:val="both"/>
        <w:rPr>
          <w:rFonts w:asciiTheme="minorHAnsi" w:hAnsiTheme="minorHAnsi"/>
        </w:rPr>
      </w:pPr>
    </w:p>
    <w:p w:rsidR="00FA3D7F" w:rsidRPr="00FA3D7F" w:rsidRDefault="00FA3D7F" w:rsidP="00FA3D7F">
      <w:pPr>
        <w:rPr>
          <w:rFonts w:asciiTheme="minorHAnsi" w:hAnsiTheme="minorHAnsi"/>
        </w:rPr>
      </w:pPr>
      <w:r w:rsidRPr="00FA3D7F">
        <w:rPr>
          <w:rFonts w:asciiTheme="minorHAnsi" w:hAnsiTheme="minorHAnsi"/>
        </w:rPr>
        <w:t xml:space="preserve">Company Directors / Financial Controllers &amp; Finance Managers / Accountants &amp; Auditors </w:t>
      </w:r>
    </w:p>
    <w:p w:rsidR="00FA3D7F" w:rsidRDefault="00FA3D7F" w:rsidP="00FA3D7F">
      <w:pPr>
        <w:rPr>
          <w:rFonts w:asciiTheme="minorHAnsi" w:hAnsiTheme="minorHAnsi"/>
        </w:rPr>
      </w:pPr>
      <w:r w:rsidRPr="00FA3D7F">
        <w:rPr>
          <w:rFonts w:asciiTheme="minorHAnsi" w:hAnsiTheme="minorHAnsi"/>
        </w:rPr>
        <w:t>Company Secretaries / Academicians / Fund &amp; Investment Managers</w:t>
      </w:r>
    </w:p>
    <w:p w:rsidR="00E02413" w:rsidRDefault="00E02413" w:rsidP="003F6F40">
      <w:pPr>
        <w:rPr>
          <w:rFonts w:asciiTheme="minorHAnsi" w:hAnsiTheme="minorHAnsi"/>
        </w:rPr>
      </w:pPr>
    </w:p>
    <w:p w:rsidR="00FA3D7F" w:rsidRDefault="00E67E28"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600914" w:rsidP="00B374FE">
            <w:pPr>
              <w:ind w:right="308"/>
              <w:jc w:val="both"/>
              <w:rPr>
                <w:rFonts w:asciiTheme="minorHAnsi" w:hAnsiTheme="minorHAnsi" w:cs="Segoe UI Semibold"/>
                <w:sz w:val="20"/>
              </w:rPr>
            </w:pPr>
            <w:r>
              <w:rPr>
                <w:rFonts w:asciiTheme="minorHAnsi" w:hAnsiTheme="minorHAnsi" w:cs="Segoe UI Semibold"/>
                <w:sz w:val="20"/>
              </w:rPr>
              <w:t>10</w:t>
            </w:r>
            <w:r w:rsidRPr="00600914">
              <w:rPr>
                <w:rFonts w:asciiTheme="minorHAnsi" w:hAnsiTheme="minorHAnsi" w:cs="Segoe UI Semibold"/>
                <w:sz w:val="20"/>
                <w:vertAlign w:val="superscript"/>
              </w:rPr>
              <w:t>th</w:t>
            </w:r>
            <w:r>
              <w:rPr>
                <w:rFonts w:asciiTheme="minorHAnsi" w:hAnsiTheme="minorHAnsi" w:cs="Segoe UI Semibold"/>
                <w:sz w:val="20"/>
              </w:rPr>
              <w:t xml:space="preserve"> Nov / 14</w:t>
            </w:r>
            <w:r w:rsidRPr="00600914">
              <w:rPr>
                <w:rFonts w:asciiTheme="minorHAnsi" w:hAnsiTheme="minorHAnsi" w:cs="Segoe UI Semibold"/>
                <w:sz w:val="20"/>
                <w:vertAlign w:val="superscript"/>
              </w:rPr>
              <w:t>th</w:t>
            </w:r>
            <w:r>
              <w:rPr>
                <w:rFonts w:asciiTheme="minorHAnsi" w:hAnsiTheme="minorHAnsi" w:cs="Segoe UI Semibold"/>
                <w:sz w:val="20"/>
              </w:rPr>
              <w:t xml:space="preserve"> Dec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CC4925" w:rsidP="00D102CC">
            <w:pPr>
              <w:ind w:right="308"/>
              <w:jc w:val="both"/>
              <w:rPr>
                <w:rFonts w:asciiTheme="minorHAnsi" w:hAnsiTheme="minorHAnsi" w:cs="Segoe UI Semibold"/>
                <w:sz w:val="20"/>
              </w:rPr>
            </w:pPr>
            <w:r>
              <w:rPr>
                <w:rFonts w:asciiTheme="minorHAnsi" w:hAnsiTheme="minorHAnsi" w:cs="Segoe UI Semibold"/>
                <w:sz w:val="20"/>
              </w:rPr>
              <w:t>To be advised</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CC4925">
            <w:pPr>
              <w:ind w:right="308"/>
              <w:jc w:val="both"/>
              <w:rPr>
                <w:rFonts w:asciiTheme="minorHAnsi" w:hAnsiTheme="minorHAnsi" w:cs="Segoe UI Semibold"/>
                <w:sz w:val="20"/>
              </w:rPr>
            </w:pPr>
            <w:r w:rsidRPr="00D90843">
              <w:rPr>
                <w:rFonts w:asciiTheme="minorHAnsi" w:hAnsiTheme="minorHAnsi" w:cs="Segoe UI Semibold"/>
                <w:sz w:val="20"/>
              </w:rPr>
              <w:t>RM</w:t>
            </w:r>
            <w:r w:rsidR="00CC4925">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w:t>
            </w:r>
            <w:r w:rsidR="00CC4925">
              <w:rPr>
                <w:rFonts w:asciiTheme="minorHAnsi" w:hAnsiTheme="minorHAnsi" w:cs="Segoe UI Semibold"/>
                <w:bCs/>
                <w:sz w:val="20"/>
              </w:rPr>
              <w:t>ex</w:t>
            </w:r>
            <w:r w:rsidR="00C97D66">
              <w:rPr>
                <w:rFonts w:asciiTheme="minorHAnsi" w:hAnsiTheme="minorHAnsi" w:cs="Segoe UI Semibold"/>
                <w:bCs/>
                <w:sz w:val="20"/>
              </w:rPr>
              <w:t xml:space="preserve">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E67E28">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59.7pt;margin-top:10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BC0460" w:rsidP="00A5263F">
                  <w:pPr>
                    <w:jc w:val="center"/>
                    <w:rPr>
                      <w:rFonts w:ascii="Century Gothic" w:hAnsi="Century Gothic"/>
                      <w:b/>
                      <w:color w:val="595959" w:themeColor="text1" w:themeTint="A6"/>
                    </w:rPr>
                  </w:pPr>
                  <w:r w:rsidRPr="002176CF">
                    <w:rPr>
                      <w:rFonts w:ascii="Century Gothic" w:hAnsi="Century Gothic"/>
                      <w:b/>
                      <w:color w:val="595959" w:themeColor="text1" w:themeTint="A6"/>
                    </w:rPr>
                    <w:t>4</w:t>
                  </w:r>
                  <w:r w:rsidR="00A5263F" w:rsidRPr="002176CF">
                    <w:rPr>
                      <w:rFonts w:ascii="Century Gothic" w:hAnsi="Century Gothic"/>
                      <w:b/>
                      <w:color w:val="595959" w:themeColor="text1" w:themeTint="A6"/>
                    </w:rPr>
                    <w:t xml:space="preserve"> CEP </w:t>
                  </w:r>
                  <w:r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1F5206" w:rsidRDefault="001F5206">
      <w:pPr>
        <w:rPr>
          <w:rFonts w:asciiTheme="minorHAnsi" w:hAnsiTheme="minorHAnsi"/>
        </w:rPr>
      </w:pPr>
    </w:p>
    <w:p w:rsidR="001F5206" w:rsidRDefault="001F5206">
      <w:pPr>
        <w:rPr>
          <w:rFonts w:asciiTheme="minorHAnsi" w:hAnsiTheme="minorHAnsi"/>
        </w:rPr>
      </w:pPr>
    </w:p>
    <w:p w:rsidR="001F5206" w:rsidRDefault="001F5206">
      <w:pPr>
        <w:rPr>
          <w:rFonts w:asciiTheme="minorHAnsi" w:hAnsiTheme="minorHAnsi"/>
        </w:rPr>
      </w:pPr>
    </w:p>
    <w:p w:rsidR="001F5206" w:rsidRDefault="001F5206">
      <w:pPr>
        <w:rPr>
          <w:rFonts w:asciiTheme="minorHAnsi" w:hAnsiTheme="minorHAnsi"/>
        </w:rPr>
      </w:pPr>
    </w:p>
    <w:p w:rsidR="001F5206" w:rsidRDefault="001F5206">
      <w:pPr>
        <w:rPr>
          <w:rFonts w:asciiTheme="minorHAnsi" w:hAnsiTheme="minorHAnsi"/>
        </w:rPr>
      </w:pPr>
    </w:p>
    <w:p w:rsidR="001F5206" w:rsidRDefault="001F5206">
      <w:pPr>
        <w:rPr>
          <w:rFonts w:asciiTheme="minorHAnsi" w:hAnsiTheme="minorHAnsi"/>
        </w:rPr>
      </w:pPr>
    </w:p>
    <w:p w:rsidR="002176CF" w:rsidRDefault="002176CF">
      <w:pPr>
        <w:rPr>
          <w:rFonts w:asciiTheme="minorHAnsi" w:hAnsiTheme="minorHAnsi"/>
        </w:rPr>
      </w:pPr>
    </w:p>
    <w:p w:rsidR="001F5206" w:rsidRDefault="001F5206">
      <w:pPr>
        <w:rPr>
          <w:rFonts w:asciiTheme="minorHAnsi" w:hAnsiTheme="minorHAnsi"/>
        </w:rPr>
      </w:pPr>
    </w:p>
    <w:p w:rsidR="001F5206" w:rsidRDefault="001F5206">
      <w:pPr>
        <w:rPr>
          <w:rFonts w:asciiTheme="minorHAnsi" w:hAnsiTheme="minorHAnsi"/>
        </w:rPr>
      </w:pPr>
    </w:p>
    <w:p w:rsidR="001F5206" w:rsidRPr="00B26841" w:rsidRDefault="001F5206">
      <w:pPr>
        <w:rPr>
          <w:rFonts w:asciiTheme="minorHAnsi" w:hAnsiTheme="minorHAnsi"/>
        </w:rPr>
        <w:sectPr w:rsidR="001F5206" w:rsidRPr="00B26841" w:rsidSect="00800675">
          <w:type w:val="continuous"/>
          <w:pgSz w:w="11906" w:h="16838" w:code="9"/>
          <w:pgMar w:top="1440" w:right="1080" w:bottom="1440" w:left="1080" w:header="0" w:footer="0" w:gutter="0"/>
          <w:cols w:num="2" w:sep="1" w:space="567"/>
          <w:titlePg/>
          <w:docGrid w:linePitch="299"/>
        </w:sectPr>
      </w:pPr>
    </w:p>
    <w:p w:rsidR="003F6F40" w:rsidRDefault="00E67E28">
      <w:r w:rsidRPr="00E67E28">
        <w:rPr>
          <w:rFonts w:asciiTheme="minorHAnsi" w:hAnsiTheme="minorHAnsi"/>
          <w:noProof/>
          <w:lang w:eastAsia="zh-CN"/>
        </w:rPr>
        <w:lastRenderedPageBreak/>
        <w:pict>
          <v:roundrect id="_x0000_s1110" style="position:absolute;margin-left:-57.25pt;margin-top:.75pt;width:538.5pt;height:197.25pt;z-index:-251573248" arcsize="10923f" fillcolor="#f2f2f2 [3052]" stroked="f">
            <v:textbox style="mso-next-textbox:#_x0000_s1110">
              <w:txbxContent>
                <w:p w:rsidR="002176CF" w:rsidRPr="002176CF" w:rsidRDefault="002176CF" w:rsidP="002176CF">
                  <w:pPr>
                    <w:rPr>
                      <w:rFonts w:asciiTheme="minorHAnsi" w:hAnsiTheme="minorHAnsi"/>
                      <w:sz w:val="20"/>
                      <w:u w:val="single"/>
                    </w:rPr>
                  </w:pPr>
                  <w:r w:rsidRPr="002176CF">
                    <w:rPr>
                      <w:rFonts w:asciiTheme="minorHAnsi" w:hAnsiTheme="minorHAnsi"/>
                      <w:sz w:val="20"/>
                      <w:u w:val="single"/>
                    </w:rPr>
                    <w:t>PRESENTER PROFILE</w:t>
                  </w:r>
                </w:p>
                <w:p w:rsidR="002176CF" w:rsidRPr="002176CF" w:rsidRDefault="002176CF" w:rsidP="002176CF">
                  <w:pPr>
                    <w:rPr>
                      <w:rFonts w:asciiTheme="minorHAnsi" w:hAnsiTheme="minorHAnsi"/>
                      <w:sz w:val="20"/>
                      <w:u w:val="single"/>
                    </w:rPr>
                  </w:pPr>
                </w:p>
                <w:p w:rsidR="002176CF" w:rsidRPr="002176CF" w:rsidRDefault="002176CF" w:rsidP="002176CF">
                  <w:pPr>
                    <w:rPr>
                      <w:rFonts w:asciiTheme="minorHAnsi" w:hAnsiTheme="minorHAnsi"/>
                      <w:b/>
                      <w:sz w:val="20"/>
                    </w:rPr>
                  </w:pPr>
                  <w:r w:rsidRPr="002176CF">
                    <w:rPr>
                      <w:rFonts w:asciiTheme="minorHAnsi" w:hAnsiTheme="minorHAnsi"/>
                      <w:b/>
                      <w:sz w:val="20"/>
                    </w:rPr>
                    <w:t>MR. DEVANESAN EVANSON</w:t>
                  </w:r>
                </w:p>
                <w:p w:rsidR="00CA59D7" w:rsidRDefault="002176CF" w:rsidP="00A33C8A">
                  <w:pPr>
                    <w:jc w:val="both"/>
                    <w:rPr>
                      <w:rFonts w:asciiTheme="minorHAnsi" w:hAnsiTheme="minorHAnsi"/>
                      <w:sz w:val="20"/>
                    </w:rPr>
                  </w:pPr>
                  <w:r w:rsidRPr="002176CF">
                    <w:rPr>
                      <w:rFonts w:asciiTheme="minorHAnsi" w:hAnsiTheme="minorHAnsi"/>
                      <w:sz w:val="20"/>
                    </w:rPr>
                    <w:t>Mr. Devanesan Evanson, who holds a LLB (Hons), is a fellow member of the Association of Chartered Certified Accountants (FCCA) and past president of the Malaysian Advisory Committee of ACCA. He is also a member of the MIA and a past council member of MIA. He is a Governor with IIA Malaysia and a past president.</w:t>
                  </w:r>
                </w:p>
                <w:p w:rsidR="00CA59D7" w:rsidRDefault="00CA59D7" w:rsidP="00A33C8A">
                  <w:pPr>
                    <w:jc w:val="both"/>
                    <w:rPr>
                      <w:rFonts w:asciiTheme="minorHAnsi" w:hAnsiTheme="minorHAnsi"/>
                      <w:sz w:val="20"/>
                    </w:rPr>
                  </w:pPr>
                </w:p>
                <w:p w:rsidR="00CA59D7" w:rsidRDefault="002176CF" w:rsidP="00A33C8A">
                  <w:pPr>
                    <w:jc w:val="both"/>
                    <w:rPr>
                      <w:rFonts w:asciiTheme="minorHAnsi" w:hAnsiTheme="minorHAnsi"/>
                      <w:sz w:val="20"/>
                    </w:rPr>
                  </w:pPr>
                  <w:r w:rsidRPr="002176CF">
                    <w:rPr>
                      <w:rFonts w:asciiTheme="minorHAnsi" w:hAnsiTheme="minorHAnsi"/>
                      <w:sz w:val="20"/>
                    </w:rPr>
                    <w:t>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p>
                <w:p w:rsidR="00CA59D7" w:rsidRDefault="00CA59D7" w:rsidP="00A33C8A">
                  <w:pPr>
                    <w:jc w:val="both"/>
                    <w:rPr>
                      <w:rFonts w:asciiTheme="minorHAnsi" w:hAnsiTheme="minorHAnsi"/>
                      <w:sz w:val="20"/>
                    </w:rPr>
                  </w:pPr>
                </w:p>
                <w:p w:rsidR="002176CF" w:rsidRPr="002176CF" w:rsidRDefault="002176CF" w:rsidP="00A33C8A">
                  <w:pPr>
                    <w:jc w:val="both"/>
                    <w:rPr>
                      <w:rFonts w:asciiTheme="minorHAnsi" w:hAnsiTheme="minorHAnsi"/>
                      <w:sz w:val="20"/>
                    </w:rPr>
                  </w:pPr>
                  <w:r w:rsidRPr="002176CF">
                    <w:rPr>
                      <w:rFonts w:asciiTheme="minorHAnsi" w:hAnsiTheme="minorHAnsi"/>
                      <w:sz w:val="20"/>
                    </w:rPr>
                    <w:t>Devanesan is currently a free-lance trainer in the areas of Risk, Controls, Governance, Internal Audit and Listing Requirements.</w:t>
                  </w:r>
                </w:p>
              </w:txbxContent>
            </v:textbox>
          </v:roundrect>
        </w:pict>
      </w:r>
    </w:p>
    <w:p w:rsidR="00BC0460" w:rsidRDefault="00BC0460"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1F5206" w:rsidRDefault="001F5206" w:rsidP="00BC0460">
      <w:pPr>
        <w:jc w:val="both"/>
        <w:rPr>
          <w:rFonts w:asciiTheme="minorHAnsi" w:hAnsiTheme="minorHAnsi"/>
          <w:sz w:val="20"/>
        </w:rPr>
      </w:pPr>
    </w:p>
    <w:p w:rsidR="001F5206" w:rsidRDefault="001F5206" w:rsidP="00BC0460">
      <w:pPr>
        <w:jc w:val="both"/>
        <w:rPr>
          <w:rFonts w:asciiTheme="minorHAnsi" w:hAnsiTheme="minorHAnsi"/>
          <w:sz w:val="20"/>
        </w:rPr>
      </w:pPr>
    </w:p>
    <w:p w:rsidR="001F5206" w:rsidRDefault="001F5206" w:rsidP="00BC0460">
      <w:pPr>
        <w:jc w:val="both"/>
        <w:rPr>
          <w:rFonts w:asciiTheme="minorHAnsi" w:hAnsiTheme="minorHAnsi"/>
          <w:sz w:val="20"/>
        </w:rPr>
      </w:pPr>
    </w:p>
    <w:p w:rsidR="001F5206" w:rsidRDefault="001F5206" w:rsidP="00BC0460">
      <w:pPr>
        <w:jc w:val="both"/>
        <w:rPr>
          <w:rFonts w:asciiTheme="minorHAnsi" w:hAnsiTheme="minorHAnsi"/>
          <w:sz w:val="20"/>
        </w:rPr>
      </w:pPr>
    </w:p>
    <w:p w:rsidR="001F5206" w:rsidRDefault="001F5206" w:rsidP="00BC0460">
      <w:pPr>
        <w:jc w:val="both"/>
        <w:rPr>
          <w:rFonts w:asciiTheme="minorHAnsi" w:hAnsiTheme="minorHAnsi"/>
          <w:sz w:val="20"/>
        </w:rPr>
      </w:pPr>
    </w:p>
    <w:p w:rsidR="001F5206" w:rsidRDefault="001F5206"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sectPr w:rsidR="004B3A5D" w:rsidSect="00800675">
          <w:type w:val="continuous"/>
          <w:pgSz w:w="11906" w:h="16838" w:code="9"/>
          <w:pgMar w:top="806" w:right="922" w:bottom="900" w:left="1800" w:header="0" w:footer="0" w:gutter="0"/>
          <w:cols w:num="2" w:space="284"/>
          <w:titlePg/>
          <w:docGrid w:linePitch="299"/>
        </w:sectPr>
      </w:pPr>
    </w:p>
    <w:p w:rsidR="002176CF" w:rsidRDefault="002176CF" w:rsidP="001969FF">
      <w:pPr>
        <w:ind w:left="-709"/>
        <w:rPr>
          <w:rFonts w:asciiTheme="minorHAnsi" w:hAnsiTheme="minorHAnsi"/>
          <w:b/>
          <w:sz w:val="20"/>
        </w:rPr>
      </w:pPr>
    </w:p>
    <w:p w:rsidR="00D90843" w:rsidRDefault="00D90843" w:rsidP="001969FF">
      <w:pPr>
        <w:ind w:left="-709"/>
        <w:rPr>
          <w:rFonts w:asciiTheme="minorHAnsi" w:hAnsiTheme="minorHAnsi"/>
        </w:rPr>
      </w:pPr>
    </w:p>
    <w:p w:rsidR="004B3A5D" w:rsidRPr="00D90843" w:rsidRDefault="004B3A5D" w:rsidP="001969FF">
      <w:pPr>
        <w:ind w:left="-709"/>
        <w:rPr>
          <w:rFonts w:asciiTheme="minorHAnsi" w:hAnsiTheme="minorHAnsi"/>
        </w:rPr>
      </w:pP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 w:rsidR="002176CF" w:rsidRDefault="002176CF"/>
    <w:p w:rsidR="002176CF" w:rsidRDefault="002176CF"/>
    <w:p w:rsidR="002176CF" w:rsidRDefault="002176CF"/>
    <w:p w:rsidR="002176CF" w:rsidRDefault="002176CF">
      <w:pPr>
        <w:sectPr w:rsidR="002176CF" w:rsidSect="00800675">
          <w:type w:val="continuous"/>
          <w:pgSz w:w="11906" w:h="16838" w:code="9"/>
          <w:pgMar w:top="806" w:right="922" w:bottom="900" w:left="1800" w:header="0" w:footer="0" w:gutter="0"/>
          <w:cols w:num="2" w:space="284"/>
          <w:titlePg/>
          <w:docGrid w:linePitch="299"/>
        </w:sectPr>
      </w:pPr>
    </w:p>
    <w:p w:rsidR="00E02413" w:rsidRDefault="00E02413"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E6107D" w:rsidRPr="00E6107D" w:rsidRDefault="00E6107D" w:rsidP="00E6107D">
      <w:pPr>
        <w:jc w:val="center"/>
        <w:rPr>
          <w:rFonts w:asciiTheme="majorHAnsi" w:eastAsiaTheme="majorEastAsia" w:hAnsiTheme="majorHAnsi" w:cstheme="majorBidi"/>
          <w:b/>
          <w:bCs/>
          <w:color w:val="365F91" w:themeColor="accent1" w:themeShade="BF"/>
          <w:sz w:val="36"/>
          <w:szCs w:val="36"/>
        </w:rPr>
      </w:pPr>
      <w:r w:rsidRPr="00E6107D">
        <w:rPr>
          <w:rFonts w:asciiTheme="majorHAnsi" w:eastAsiaTheme="majorEastAsia" w:hAnsiTheme="majorHAnsi" w:cstheme="majorBidi"/>
          <w:b/>
          <w:bCs/>
          <w:color w:val="365F91" w:themeColor="accent1" w:themeShade="BF"/>
          <w:sz w:val="36"/>
          <w:szCs w:val="36"/>
        </w:rPr>
        <w:t xml:space="preserve">INSIDER TRADING: </w:t>
      </w:r>
    </w:p>
    <w:p w:rsidR="00E02413" w:rsidRDefault="00E6107D" w:rsidP="00E6107D">
      <w:pPr>
        <w:jc w:val="center"/>
        <w:rPr>
          <w:rFonts w:asciiTheme="majorHAnsi" w:eastAsiaTheme="majorEastAsia" w:hAnsiTheme="majorHAnsi" w:cstheme="majorBidi"/>
          <w:b/>
          <w:bCs/>
          <w:color w:val="365F91" w:themeColor="accent1" w:themeShade="BF"/>
          <w:sz w:val="36"/>
          <w:szCs w:val="36"/>
        </w:rPr>
      </w:pPr>
      <w:r w:rsidRPr="00E6107D">
        <w:rPr>
          <w:rFonts w:asciiTheme="majorHAnsi" w:eastAsiaTheme="majorEastAsia" w:hAnsiTheme="majorHAnsi" w:cstheme="majorBidi"/>
          <w:b/>
          <w:bCs/>
          <w:color w:val="365F91" w:themeColor="accent1" w:themeShade="BF"/>
          <w:sz w:val="36"/>
          <w:szCs w:val="36"/>
        </w:rPr>
        <w:t>OVERVIEW &amp; CASE STUDIES</w:t>
      </w:r>
    </w:p>
    <w:p w:rsidR="000D57B6" w:rsidRDefault="00600914" w:rsidP="00E02413">
      <w:pPr>
        <w:jc w:val="center"/>
        <w:rPr>
          <w:rFonts w:asciiTheme="minorHAnsi" w:hAnsiTheme="minorHAnsi"/>
          <w:sz w:val="24"/>
          <w:szCs w:val="24"/>
        </w:rPr>
      </w:pPr>
      <w:r>
        <w:rPr>
          <w:rFonts w:asciiTheme="minorHAnsi" w:hAnsiTheme="minorHAnsi"/>
          <w:sz w:val="24"/>
          <w:szCs w:val="24"/>
        </w:rPr>
        <w:t>(</w:t>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5248C" w:rsidRDefault="00E67E28">
      <w:pPr>
        <w:rPr>
          <w:rStyle w:val="Emphasis"/>
        </w:rPr>
      </w:pPr>
      <w:r w:rsidRPr="00E67E28">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558"/>
        <w:gridCol w:w="419"/>
        <w:gridCol w:w="3091"/>
        <w:gridCol w:w="270"/>
        <w:gridCol w:w="270"/>
        <w:gridCol w:w="243"/>
        <w:gridCol w:w="236"/>
      </w:tblGrid>
      <w:tr w:rsidR="00FB169B" w:rsidRPr="00E76169" w:rsidTr="00600914">
        <w:tc>
          <w:tcPr>
            <w:tcW w:w="250" w:type="dxa"/>
          </w:tcPr>
          <w:p w:rsidR="00FB169B" w:rsidRPr="00E76169" w:rsidRDefault="00E67E28"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top;mso-position-vertical-relative:margin">
                  <v:shadow on="t" offset=",3pt" offset2=",2pt"/>
                  <w10:wrap anchory="margin"/>
                </v:rect>
              </w:pict>
            </w:r>
          </w:p>
        </w:tc>
        <w:tc>
          <w:tcPr>
            <w:tcW w:w="2558" w:type="dxa"/>
          </w:tcPr>
          <w:p w:rsidR="00FB169B" w:rsidRPr="00E76169" w:rsidRDefault="00600914" w:rsidP="00C97D66">
            <w:pPr>
              <w:rPr>
                <w:rFonts w:asciiTheme="minorHAnsi" w:hAnsiTheme="minorHAnsi"/>
                <w:sz w:val="24"/>
                <w:szCs w:val="24"/>
                <w:lang w:val="en-US"/>
              </w:rPr>
            </w:pPr>
            <w:r>
              <w:rPr>
                <w:rFonts w:asciiTheme="minorHAnsi" w:hAnsiTheme="minorHAnsi"/>
                <w:sz w:val="24"/>
                <w:szCs w:val="24"/>
                <w:lang w:val="en-US"/>
              </w:rPr>
              <w:t>10</w:t>
            </w:r>
            <w:r w:rsidRPr="00600914">
              <w:rPr>
                <w:rFonts w:asciiTheme="minorHAnsi" w:hAnsiTheme="minorHAnsi"/>
                <w:sz w:val="24"/>
                <w:szCs w:val="24"/>
                <w:vertAlign w:val="superscript"/>
                <w:lang w:val="en-US"/>
              </w:rPr>
              <w:t>th</w:t>
            </w:r>
            <w:r>
              <w:rPr>
                <w:rFonts w:asciiTheme="minorHAnsi" w:hAnsiTheme="minorHAnsi"/>
                <w:sz w:val="24"/>
                <w:szCs w:val="24"/>
                <w:lang w:val="en-US"/>
              </w:rPr>
              <w:t xml:space="preserve"> November</w:t>
            </w:r>
          </w:p>
        </w:tc>
        <w:tc>
          <w:tcPr>
            <w:tcW w:w="419" w:type="dxa"/>
          </w:tcPr>
          <w:p w:rsidR="00FB169B" w:rsidRPr="00E76169" w:rsidRDefault="00600914" w:rsidP="00D102CC">
            <w:pPr>
              <w:rPr>
                <w:rFonts w:asciiTheme="minorHAnsi" w:hAnsiTheme="minorHAnsi"/>
                <w:sz w:val="24"/>
                <w:szCs w:val="24"/>
                <w:lang w:val="en-US"/>
              </w:rPr>
            </w:pPr>
            <w:r>
              <w:rPr>
                <w:rFonts w:asciiTheme="minorHAnsi" w:hAnsiTheme="minorHAnsi"/>
                <w:noProof/>
                <w:sz w:val="24"/>
                <w:szCs w:val="24"/>
                <w:lang w:val="en-US"/>
              </w:rPr>
              <w:pict>
                <v:rect id="_x0000_s1134" style="position:absolute;margin-left:.75pt;margin-top:0;width:10.65pt;height:10.05pt;z-index:251745280;mso-position-horizontal-relative:text;mso-position-vertical:top;mso-position-vertical-relative:margin">
                  <v:shadow on="t" offset=",3pt" offset2=",2pt"/>
                  <w10:wrap anchory="margin"/>
                </v:rect>
              </w:pict>
            </w:r>
          </w:p>
        </w:tc>
        <w:tc>
          <w:tcPr>
            <w:tcW w:w="3091" w:type="dxa"/>
          </w:tcPr>
          <w:p w:rsidR="00FB169B" w:rsidRPr="00E76169" w:rsidRDefault="00600914" w:rsidP="001969FF">
            <w:pPr>
              <w:rPr>
                <w:rFonts w:asciiTheme="minorHAnsi" w:hAnsiTheme="minorHAnsi"/>
                <w:sz w:val="24"/>
                <w:szCs w:val="24"/>
                <w:lang w:val="en-US"/>
              </w:rPr>
            </w:pPr>
            <w:r>
              <w:rPr>
                <w:rFonts w:asciiTheme="minorHAnsi" w:hAnsiTheme="minorHAnsi"/>
                <w:sz w:val="24"/>
                <w:szCs w:val="24"/>
                <w:lang w:val="en-US"/>
              </w:rPr>
              <w:t>14</w:t>
            </w:r>
            <w:r w:rsidRPr="00600914">
              <w:rPr>
                <w:rFonts w:asciiTheme="minorHAnsi" w:hAnsiTheme="minorHAnsi"/>
                <w:sz w:val="24"/>
                <w:szCs w:val="24"/>
                <w:vertAlign w:val="superscript"/>
                <w:lang w:val="en-US"/>
              </w:rPr>
              <w:t>th</w:t>
            </w:r>
            <w:r>
              <w:rPr>
                <w:rFonts w:asciiTheme="minorHAnsi" w:hAnsiTheme="minorHAnsi"/>
                <w:sz w:val="24"/>
                <w:szCs w:val="24"/>
                <w:lang w:val="en-US"/>
              </w:rPr>
              <w:t xml:space="preserve"> December 2016</w:t>
            </w:r>
          </w:p>
        </w:tc>
        <w:tc>
          <w:tcPr>
            <w:tcW w:w="270" w:type="dxa"/>
          </w:tcPr>
          <w:p w:rsidR="00FB169B" w:rsidRPr="00E76169" w:rsidRDefault="00FB169B" w:rsidP="00D102CC">
            <w:pPr>
              <w:rPr>
                <w:rFonts w:asciiTheme="minorHAnsi" w:hAnsiTheme="minorHAnsi"/>
                <w:sz w:val="24"/>
                <w:szCs w:val="24"/>
                <w:lang w:val="en-US"/>
              </w:rPr>
            </w:pPr>
          </w:p>
        </w:tc>
        <w:tc>
          <w:tcPr>
            <w:tcW w:w="270" w:type="dxa"/>
          </w:tcPr>
          <w:p w:rsidR="00FB169B" w:rsidRPr="00E76169" w:rsidRDefault="00FB169B" w:rsidP="00D102CC">
            <w:pPr>
              <w:rPr>
                <w:rFonts w:asciiTheme="minorHAnsi" w:hAnsiTheme="minorHAnsi"/>
                <w:sz w:val="24"/>
                <w:szCs w:val="24"/>
                <w:lang w:val="en-US"/>
              </w:rPr>
            </w:pPr>
          </w:p>
        </w:tc>
        <w:tc>
          <w:tcPr>
            <w:tcW w:w="243" w:type="dxa"/>
          </w:tcPr>
          <w:p w:rsidR="00FB169B" w:rsidRDefault="00FB169B" w:rsidP="00D102CC">
            <w:pPr>
              <w:rPr>
                <w:rFonts w:asciiTheme="minorHAnsi" w:hAnsiTheme="minorHAnsi"/>
                <w:sz w:val="24"/>
                <w:szCs w:val="24"/>
                <w:lang w:val="en-US"/>
              </w:rPr>
            </w:pPr>
          </w:p>
        </w:tc>
        <w:tc>
          <w:tcPr>
            <w:tcW w:w="236"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E67E28" w:rsidP="00E76169">
      <w:pPr>
        <w:rPr>
          <w:rFonts w:asciiTheme="minorHAnsi" w:hAnsiTheme="minorHAnsi"/>
          <w:sz w:val="24"/>
          <w:szCs w:val="24"/>
        </w:rPr>
      </w:pPr>
      <w:r w:rsidRPr="00E67E28">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E67E28"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600914">
        <w:rPr>
          <w:rFonts w:asciiTheme="minorHAnsi" w:hAnsiTheme="minorHAnsi"/>
          <w:noProof/>
          <w:sz w:val="24"/>
          <w:szCs w:val="24"/>
          <w:lang w:val="en-US"/>
        </w:rPr>
        <w:t>bursatra5</w:t>
      </w:r>
      <w:r w:rsidRPr="00E94F5F">
        <w:rPr>
          <w:rFonts w:asciiTheme="minorHAnsi" w:hAnsiTheme="minorHAnsi"/>
          <w:noProof/>
          <w:sz w:val="24"/>
          <w:szCs w:val="24"/>
          <w:lang w:val="en-US"/>
        </w:rPr>
        <w:t>@bursatra.com.my</w:t>
      </w:r>
    </w:p>
    <w:p w:rsidR="00E76169" w:rsidRDefault="00E67E28"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11pt;margin-top:10.2pt;width:459.85pt;height:50.25pt;z-index:251742208" arcsize="10923f" fillcolor="white [3201]" strokecolor="black [3200]" strokeweight="2.5pt">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Pr="00130F53" w:rsidRDefault="00130F53" w:rsidP="00E76169">
      <w:pPr>
        <w:jc w:val="center"/>
        <w:rPr>
          <w:rFonts w:asciiTheme="minorHAnsi" w:hAnsiTheme="minorHAnsi"/>
          <w:sz w:val="20"/>
        </w:rPr>
      </w:pPr>
      <w:r w:rsidRPr="00130F53">
        <w:rPr>
          <w:rFonts w:asciiTheme="minorHAnsi" w:hAnsiTheme="minorHAnsi"/>
          <w:sz w:val="20"/>
        </w:rPr>
        <w:t>BURSATRA SDN BHD is a registered training provider with PSMB (Reg. No: 520353-U)</w:t>
      </w:r>
    </w:p>
    <w:sectPr w:rsidR="00130F53" w:rsidRPr="00130F53"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52C" w:rsidRDefault="00B4152C">
      <w:r>
        <w:separator/>
      </w:r>
    </w:p>
  </w:endnote>
  <w:endnote w:type="continuationSeparator" w:id="1">
    <w:p w:rsidR="00B4152C" w:rsidRDefault="00B41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52C" w:rsidRDefault="00B4152C">
      <w:r>
        <w:separator/>
      </w:r>
    </w:p>
  </w:footnote>
  <w:footnote w:type="continuationSeparator" w:id="1">
    <w:p w:rsidR="00B4152C" w:rsidRDefault="00B41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E67E2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E67E28" w:rsidP="00C24690">
    <w:pPr>
      <w:pStyle w:val="Heading5"/>
      <w:ind w:left="-810" w:hanging="90"/>
      <w:rPr>
        <w:rFonts w:ascii="Century Gothic" w:hAnsi="Century Gothic"/>
        <w:i w:val="0"/>
        <w:iCs/>
        <w:sz w:val="24"/>
        <w:szCs w:val="24"/>
      </w:rPr>
    </w:pPr>
    <w:r w:rsidRPr="00E67E2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E67E2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C90B35"/>
    <w:multiLevelType w:val="hybridMultilevel"/>
    <w:tmpl w:val="3DC0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754B4"/>
    <w:multiLevelType w:val="hybridMultilevel"/>
    <w:tmpl w:val="C0841120"/>
    <w:lvl w:ilvl="0" w:tplc="04090001">
      <w:start w:val="1"/>
      <w:numFmt w:val="bullet"/>
      <w:lvlText w:val=""/>
      <w:lvlJc w:val="left"/>
      <w:pPr>
        <w:ind w:left="720" w:hanging="360"/>
      </w:pPr>
      <w:rPr>
        <w:rFonts w:ascii="Symbol" w:hAnsi="Symbol" w:hint="default"/>
      </w:rPr>
    </w:lvl>
    <w:lvl w:ilvl="1" w:tplc="2CF86CE0">
      <w:numFmt w:val="bullet"/>
      <w:lvlText w:val="-"/>
      <w:lvlJc w:val="left"/>
      <w:pPr>
        <w:ind w:left="1440" w:hanging="360"/>
      </w:pPr>
      <w:rPr>
        <w:rFonts w:ascii="Century Gothic" w:eastAsia="SimSu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469A1"/>
    <w:multiLevelType w:val="hybridMultilevel"/>
    <w:tmpl w:val="2DBE29C0"/>
    <w:lvl w:ilvl="0" w:tplc="04090001">
      <w:start w:val="1"/>
      <w:numFmt w:val="bullet"/>
      <w:lvlText w:val=""/>
      <w:lvlJc w:val="left"/>
      <w:pPr>
        <w:ind w:left="720" w:hanging="360"/>
      </w:pPr>
      <w:rPr>
        <w:rFonts w:ascii="Symbol" w:hAnsi="Symbol" w:hint="default"/>
      </w:rPr>
    </w:lvl>
    <w:lvl w:ilvl="1" w:tplc="2CF86CE0">
      <w:numFmt w:val="bullet"/>
      <w:lvlText w:val="-"/>
      <w:lvlJc w:val="left"/>
      <w:pPr>
        <w:ind w:left="1440" w:hanging="360"/>
      </w:pPr>
      <w:rPr>
        <w:rFonts w:ascii="Century Gothic" w:eastAsia="SimSu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80B65"/>
    <w:multiLevelType w:val="hybridMultilevel"/>
    <w:tmpl w:val="7578E85A"/>
    <w:lvl w:ilvl="0" w:tplc="14D0C808">
      <w:numFmt w:val="bullet"/>
      <w:lvlText w:val="-"/>
      <w:lvlJc w:val="left"/>
      <w:pPr>
        <w:ind w:left="720" w:hanging="360"/>
      </w:pPr>
      <w:rPr>
        <w:rFonts w:ascii="Calibri" w:eastAsia="Times New Roman" w:hAnsi="Calibri" w:cs="Times New Roman" w:hint="default"/>
        <w:i w:val="0"/>
        <w:sz w:val="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B5271B"/>
    <w:multiLevelType w:val="hybridMultilevel"/>
    <w:tmpl w:val="BF3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3526D1C"/>
    <w:multiLevelType w:val="hybridMultilevel"/>
    <w:tmpl w:val="4140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8"/>
  </w:num>
  <w:num w:numId="3">
    <w:abstractNumId w:val="16"/>
  </w:num>
  <w:num w:numId="4">
    <w:abstractNumId w:val="12"/>
  </w:num>
  <w:num w:numId="5">
    <w:abstractNumId w:val="1"/>
  </w:num>
  <w:num w:numId="6">
    <w:abstractNumId w:val="15"/>
  </w:num>
  <w:num w:numId="7">
    <w:abstractNumId w:val="9"/>
  </w:num>
  <w:num w:numId="8">
    <w:abstractNumId w:val="5"/>
  </w:num>
  <w:num w:numId="9">
    <w:abstractNumId w:val="4"/>
  </w:num>
  <w:num w:numId="10">
    <w:abstractNumId w:val="0"/>
  </w:num>
  <w:num w:numId="11">
    <w:abstractNumId w:val="6"/>
  </w:num>
  <w:num w:numId="12">
    <w:abstractNumId w:val="11"/>
  </w:num>
  <w:num w:numId="13">
    <w:abstractNumId w:val="2"/>
  </w:num>
  <w:num w:numId="14">
    <w:abstractNumId w:val="13"/>
  </w:num>
  <w:num w:numId="15">
    <w:abstractNumId w:val="14"/>
  </w:num>
  <w:num w:numId="16">
    <w:abstractNumId w:val="7"/>
  </w:num>
  <w:num w:numId="17">
    <w:abstractNumId w:val="10"/>
  </w:num>
  <w:num w:numId="18">
    <w:abstractNumId w:val="3"/>
  </w:num>
  <w:num w:numId="19">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1746">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4A17"/>
    <w:rsid w:val="000E7423"/>
    <w:rsid w:val="000F18B0"/>
    <w:rsid w:val="000F1D91"/>
    <w:rsid w:val="000F7359"/>
    <w:rsid w:val="001012CF"/>
    <w:rsid w:val="00101374"/>
    <w:rsid w:val="00104CCA"/>
    <w:rsid w:val="00104DC9"/>
    <w:rsid w:val="00111448"/>
    <w:rsid w:val="00116013"/>
    <w:rsid w:val="00120F5D"/>
    <w:rsid w:val="001215E3"/>
    <w:rsid w:val="001235DF"/>
    <w:rsid w:val="00130F53"/>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1F5206"/>
    <w:rsid w:val="00203871"/>
    <w:rsid w:val="002049DA"/>
    <w:rsid w:val="00204BB5"/>
    <w:rsid w:val="002056C2"/>
    <w:rsid w:val="00214F22"/>
    <w:rsid w:val="00216333"/>
    <w:rsid w:val="002176CF"/>
    <w:rsid w:val="0022291C"/>
    <w:rsid w:val="0024105E"/>
    <w:rsid w:val="002473F6"/>
    <w:rsid w:val="002477B2"/>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A73F3"/>
    <w:rsid w:val="002B2C67"/>
    <w:rsid w:val="002C286F"/>
    <w:rsid w:val="002D152D"/>
    <w:rsid w:val="002D1EA7"/>
    <w:rsid w:val="002D40CE"/>
    <w:rsid w:val="002D76A9"/>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5F1C"/>
    <w:rsid w:val="003F681A"/>
    <w:rsid w:val="003F6F40"/>
    <w:rsid w:val="003F7192"/>
    <w:rsid w:val="004032DA"/>
    <w:rsid w:val="0040695E"/>
    <w:rsid w:val="00410606"/>
    <w:rsid w:val="00410B3A"/>
    <w:rsid w:val="00414805"/>
    <w:rsid w:val="00443702"/>
    <w:rsid w:val="0044426B"/>
    <w:rsid w:val="004458E8"/>
    <w:rsid w:val="00445F40"/>
    <w:rsid w:val="0045248C"/>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914"/>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B4157"/>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7017A"/>
    <w:rsid w:val="00777EB1"/>
    <w:rsid w:val="00782EDD"/>
    <w:rsid w:val="00784BD4"/>
    <w:rsid w:val="0079258D"/>
    <w:rsid w:val="007A38E3"/>
    <w:rsid w:val="007A60B4"/>
    <w:rsid w:val="007B4216"/>
    <w:rsid w:val="007C0D3E"/>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5067C"/>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6CB"/>
    <w:rsid w:val="009C6919"/>
    <w:rsid w:val="009C7524"/>
    <w:rsid w:val="009D03F3"/>
    <w:rsid w:val="009D510E"/>
    <w:rsid w:val="009D5C3B"/>
    <w:rsid w:val="009E77BF"/>
    <w:rsid w:val="00A00F25"/>
    <w:rsid w:val="00A01F70"/>
    <w:rsid w:val="00A06B10"/>
    <w:rsid w:val="00A13919"/>
    <w:rsid w:val="00A2356C"/>
    <w:rsid w:val="00A26477"/>
    <w:rsid w:val="00A33C8A"/>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152C"/>
    <w:rsid w:val="00B43804"/>
    <w:rsid w:val="00B4435B"/>
    <w:rsid w:val="00B45D60"/>
    <w:rsid w:val="00B53DAF"/>
    <w:rsid w:val="00B62990"/>
    <w:rsid w:val="00B66D36"/>
    <w:rsid w:val="00B82548"/>
    <w:rsid w:val="00B84CCA"/>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59D7"/>
    <w:rsid w:val="00CA770C"/>
    <w:rsid w:val="00CB0A20"/>
    <w:rsid w:val="00CB7793"/>
    <w:rsid w:val="00CB7EB2"/>
    <w:rsid w:val="00CC2757"/>
    <w:rsid w:val="00CC474A"/>
    <w:rsid w:val="00CC4925"/>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413"/>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07D"/>
    <w:rsid w:val="00E61360"/>
    <w:rsid w:val="00E64F40"/>
    <w:rsid w:val="00E67E28"/>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character" w:styleId="Emphasis">
    <w:name w:val="Emphasis"/>
    <w:basedOn w:val="DefaultParagraphFont"/>
    <w:qFormat/>
    <w:rsid w:val="0045248C"/>
    <w:rPr>
      <w:i/>
      <w:iCs/>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8512B-0EE2-4399-BE66-F96A3D0C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2208</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hp</cp:lastModifiedBy>
  <cp:revision>7</cp:revision>
  <cp:lastPrinted>2016-01-31T18:57:00Z</cp:lastPrinted>
  <dcterms:created xsi:type="dcterms:W3CDTF">2016-01-31T18:49:00Z</dcterms:created>
  <dcterms:modified xsi:type="dcterms:W3CDTF">2016-09-15T19:58:00Z</dcterms:modified>
  <cp:category>CGBP</cp:category>
</cp:coreProperties>
</file>